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60" w:type="dxa"/>
            <w:vAlign w:val="bottom"/>
            <w:gridSpan w:val="3"/>
          </w:tcPr>
          <w:p>
            <w:pPr>
              <w:jc w:val="center"/>
              <w:ind w:right="7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658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254 West 31st Street, 11th Floor, New York, New York</w:t>
            </w:r>
          </w:p>
        </w:tc>
        <w:tc>
          <w:tcPr>
            <w:tcW w:w="466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8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July 6, 2026, XWELL, Inc., a Delaware corporation (“XWELL” or the “Company”), entered into a Securities Purchase Agreement (the “Purchase Agreement”), by and among XWELL, XpresSpa Holdings, LLC, a Delaware limited liability company (“XpresSpa”), XpresTest, Inc., a Delaware corporation (“XpresTest” and, together with XpresSpa Holdings, the “Divestiture Companies”), and Express Wellness Group, LLC, a Delaware limited liability company (the “Buyer”), in accordance with the terms and subject to the conditions of which, among other things, XWELL will sell, assign, transfer and convey to the Buyer all of XWELL’s equity interests in the Divestiture Companies (the “Sale”).</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XWELL held a special meeting of XWELL stockholders on October 28, 2026 (the “Special Meeting”), at which the XWELL stockholders voted on the proposals set forth below. The proposals are described in detail in the Company’s definitive proxy statement filed with the U.S. Securities and Exchange Commission (the “SEC”) on October 8, 2026 (as amended, the “Proxy Statement”) and first mailed to the XWELL stockholders on October 8, 2026. The final voting results regarding each proposal are set forth below. There were 10,620,883 shares of XWELL common stock outstanding and entitled to vote as of October 7, 2026. 5,708,101 shares of XWELL common stock were represented in person or by proxy at the Special Meeting, representing 53.74% of the total voting power of the Company, which constituted a quorum.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1</w:t>
      </w:r>
      <w:r>
        <w:rPr>
          <w:rFonts w:ascii="Times New Roman" w:cs="Times New Roman" w:eastAsia="Times New Roman" w:hAnsi="Times New Roman"/>
          <w:sz w:val="18"/>
          <w:szCs w:val="18"/>
          <w:i w:val="1"/>
          <w:iCs w:val="1"/>
          <w:color w:val="auto"/>
        </w:rPr>
        <w:t>: To approve and adopt the Purchase Agreement by and among the Company, XpresSpa, the Divestiture Companies, and the Buyer, and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approve the Sale (“Proposal No. 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XWELL stockholders.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5,423,862</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100,417</w:t>
            </w:r>
          </w:p>
        </w:tc>
        <w:tc>
          <w:tcPr>
            <w:tcW w:w="2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16,367</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w:t>
      </w:r>
      <w:r>
        <w:rPr>
          <w:rFonts w:ascii="Times New Roman" w:cs="Times New Roman" w:eastAsia="Times New Roman" w:hAnsi="Times New Roman"/>
          <w:sz w:val="18"/>
          <w:szCs w:val="18"/>
          <w:i w:val="1"/>
          <w:iCs w:val="1"/>
          <w:color w:val="auto"/>
        </w:rPr>
        <w:t>: To approve, on a non-binding, advisory basis, certain compensation that will or may become payable to the Company’s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officers in connection with the Sale (“Proposal No. 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XWELL stockholders.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500" w:type="dxa"/>
            <w:vAlign w:val="bottom"/>
          </w:tcPr>
          <w:p>
            <w:pPr>
              <w:spacing w:after="0"/>
              <w:rPr>
                <w:sz w:val="20"/>
                <w:szCs w:val="20"/>
                <w:color w:val="auto"/>
              </w:rPr>
            </w:pP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5,055,439</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478,104</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right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7,101</w:t>
            </w:r>
          </w:p>
        </w:tc>
        <w:tc>
          <w:tcPr>
            <w:tcW w:w="4500" w:type="dxa"/>
            <w:vAlign w:val="bottom"/>
          </w:tcPr>
          <w:p>
            <w:pPr>
              <w:spacing w:after="0"/>
              <w:rPr>
                <w:sz w:val="18"/>
                <w:szCs w:val="18"/>
                <w:color w:val="auto"/>
              </w:rPr>
            </w:pPr>
          </w:p>
        </w:tc>
      </w:tr>
      <w:tr>
        <w:trPr>
          <w:trHeight w:val="675"/>
        </w:trPr>
        <w:tc>
          <w:tcPr>
            <w:tcW w:w="2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3</w:t>
      </w:r>
      <w:r>
        <w:rPr>
          <w:rFonts w:ascii="Times New Roman" w:cs="Times New Roman" w:eastAsia="Times New Roman" w:hAnsi="Times New Roman"/>
          <w:sz w:val="18"/>
          <w:szCs w:val="18"/>
          <w:i w:val="1"/>
          <w:iCs w:val="1"/>
          <w:color w:val="auto"/>
        </w:rPr>
        <w:t>: To approve the increase of the number of shares of Common Stock reserved for issuance under the XWELL, Inc. 2020 Plan from 3,125,000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 4,346,134 (“Proposal No. 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requisite vote of XWELL stockholders.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5,202,067</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333,954</w:t>
            </w:r>
          </w:p>
        </w:tc>
        <w:tc>
          <w:tcPr>
            <w:tcW w:w="2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4,622</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4</w:t>
      </w:r>
      <w:r>
        <w:rPr>
          <w:rFonts w:ascii="Times New Roman" w:cs="Times New Roman" w:eastAsia="Times New Roman" w:hAnsi="Times New Roman"/>
          <w:sz w:val="18"/>
          <w:szCs w:val="18"/>
          <w:i w:val="1"/>
          <w:iCs w:val="1"/>
          <w:color w:val="auto"/>
        </w:rPr>
        <w:t>: To approve any adjournment of the Special Meeting from time to time, if necessary or appropriate, to solicit additional votes in the event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that there are insufficient shares present virtually or represented by proxy voting in favor of the foregoing proposals (“Proposal No. 4”).</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proposal was approved by the requisite vote of XWELL stockholders; however, adjournment of the Special Meeting was not necessary because there were sufficient votes to approve Proposal Nos. 1 through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21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5,442,299</w:t>
            </w:r>
          </w:p>
        </w:tc>
        <w:tc>
          <w:tcPr>
            <w:tcW w:w="1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255,390</w:t>
            </w:r>
          </w:p>
        </w:tc>
        <w:tc>
          <w:tcPr>
            <w:tcW w:w="2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10,412</w:t>
            </w:r>
          </w:p>
        </w:tc>
        <w:tc>
          <w:tcPr>
            <w:tcW w:w="40" w:type="dxa"/>
            <w:vAlign w:val="bottom"/>
            <w:tcBorders>
              <w:top w:val="single" w:sz="8" w:color="CCEEFF"/>
            </w:tcBorders>
            <w:shd w:val="clear" w:color="auto" w:fill="CCEEFF"/>
          </w:tcPr>
          <w:p>
            <w:pPr>
              <w:spacing w:after="0"/>
              <w:rPr>
                <w:sz w:val="18"/>
                <w:szCs w:val="18"/>
                <w:color w:val="auto"/>
              </w:rPr>
            </w:pPr>
          </w:p>
        </w:tc>
      </w:tr>
      <w:tr>
        <w:trPr>
          <w:trHeight w:val="432"/>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any exhibits filed or furnished herewith contain forward-looking statements (including within the meaning of Section 21E of the Securities Exchange Act of 1934, as amended (the “Exchange Act”), and Section 27A of the Securities Act of 1933, as amended (the “Securities Act”) concerning XWELL, the Buyer, the proposed Sale and other matters. All statements other than statements of historical fact contained in this Current Report on Form 8-K are “forward-looking statements” for purposes of this Current Report on Form 8-K.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accomplished.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terminology such as anticipate, believe, could, estimate, expect, intend, may, plan, potential, target, predict, project, contemplate, should, will, would, continue, assume, forecast, future, strategy, might, or the negative or plural of those terms or other similar expressions.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risks and uncertainties, as described more particularly in the definitive proxy statement that XWELL has filed with the Securities and Exchange Commission (the “SEC”) in connection with the proposed Sale. Any forward-looking statement in this Current Report on Form 8-K reflects our current view with respect to future events, speaks only as of the date of this Current Report on Form 8-K,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Moreover, we operate in an evolving environment. New risk factors and uncertainties may emerge from time to time, and it is not possible for management to predict all risk factors and uncertainties. Except as required by applicable law, we do not plan, and assume no obligation, to update or revise these forward-looking statements for any reason, even if new information becomes available in the future.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41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57"/>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3343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2026-10-29T16:00:21Z</dcterms:created>
  <dcterms:modified xsi:type="dcterms:W3CDTF">2026-10-29T16:00:21Z</dcterms:modified>
</cp:coreProperties>
</file>